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90C408" w14:textId="5332A8C7" w:rsidR="00B54846" w:rsidRDefault="00CC0AA0" w:rsidP="00B54846">
      <w:pPr>
        <w:pStyle w:val="Heading1"/>
      </w:pPr>
      <w:r w:rsidRPr="00CC0AA0">
        <w:t>Example Metrics Tracking Table for Community Strategies</w:t>
      </w:r>
    </w:p>
    <w:tbl>
      <w:tblPr>
        <w:tblW w:w="5000" w:type="pct"/>
        <w:tblBorders>
          <w:top w:val="single" w:sz="4" w:space="0" w:color="065DA2"/>
          <w:left w:val="single" w:sz="4" w:space="0" w:color="065DA2"/>
          <w:bottom w:val="single" w:sz="4" w:space="0" w:color="065DA2"/>
          <w:right w:val="single" w:sz="4" w:space="0" w:color="065DA2"/>
          <w:insideH w:val="single" w:sz="4" w:space="0" w:color="065DA2"/>
          <w:insideV w:val="single" w:sz="4" w:space="0" w:color="065DA2"/>
        </w:tblBorders>
        <w:tblLayout w:type="fixed"/>
        <w:tblCellMar>
          <w:left w:w="0" w:type="dxa"/>
          <w:right w:w="0" w:type="dxa"/>
        </w:tblCellMar>
        <w:tblLook w:val="01E0" w:firstRow="1" w:lastRow="1" w:firstColumn="1" w:lastColumn="1" w:noHBand="0" w:noVBand="0"/>
      </w:tblPr>
      <w:tblGrid>
        <w:gridCol w:w="2158"/>
        <w:gridCol w:w="2159"/>
        <w:gridCol w:w="3959"/>
        <w:gridCol w:w="2226"/>
      </w:tblGrid>
      <w:tr w:rsidR="00D049E6" w14:paraId="60F10BE4" w14:textId="77777777" w:rsidTr="008939DB">
        <w:trPr>
          <w:trHeight w:val="44"/>
        </w:trPr>
        <w:tc>
          <w:tcPr>
            <w:tcW w:w="1027" w:type="pct"/>
            <w:tcBorders>
              <w:right w:val="single" w:sz="4" w:space="0" w:color="FFFFFF"/>
            </w:tcBorders>
            <w:shd w:val="clear" w:color="auto" w:fill="163E6D"/>
            <w:vAlign w:val="bottom"/>
          </w:tcPr>
          <w:p w14:paraId="43F4F15C" w14:textId="07B3C022" w:rsidR="00D049E6" w:rsidRPr="001655F6" w:rsidRDefault="00D049E6" w:rsidP="005B5D52">
            <w:pPr>
              <w:pStyle w:val="TableParagraph"/>
              <w:spacing w:before="40" w:after="40"/>
              <w:ind w:left="81"/>
              <w:rPr>
                <w:b/>
                <w:bCs/>
                <w:sz w:val="20"/>
                <w:szCs w:val="20"/>
              </w:rPr>
            </w:pPr>
            <w:r w:rsidRPr="001655F6">
              <w:rPr>
                <w:b/>
                <w:bCs/>
                <w:sz w:val="20"/>
                <w:szCs w:val="20"/>
              </w:rPr>
              <w:t xml:space="preserve">Strategy </w:t>
            </w:r>
          </w:p>
        </w:tc>
        <w:tc>
          <w:tcPr>
            <w:tcW w:w="1028" w:type="pct"/>
            <w:tcBorders>
              <w:left w:val="single" w:sz="4" w:space="0" w:color="FFFFFF"/>
              <w:right w:val="single" w:sz="4" w:space="0" w:color="FFFFFF"/>
            </w:tcBorders>
            <w:shd w:val="clear" w:color="auto" w:fill="163E6D"/>
            <w:vAlign w:val="bottom"/>
          </w:tcPr>
          <w:p w14:paraId="26DC34AF" w14:textId="2A8984C3" w:rsidR="00D049E6" w:rsidRPr="00D049E6" w:rsidRDefault="00D049E6" w:rsidP="005B5D52">
            <w:pPr>
              <w:pStyle w:val="Pa20"/>
              <w:spacing w:before="40" w:after="40" w:line="240" w:lineRule="auto"/>
              <w:ind w:left="81"/>
              <w:rPr>
                <w:rFonts w:ascii="Arial" w:hAnsi="Arial" w:cs="Arial"/>
                <w:b/>
                <w:bCs/>
                <w:sz w:val="20"/>
                <w:szCs w:val="20"/>
              </w:rPr>
            </w:pPr>
            <w:r w:rsidRPr="00D049E6">
              <w:rPr>
                <w:rStyle w:val="A71"/>
                <w:rFonts w:ascii="Arial" w:hAnsi="Arial" w:cs="Arial"/>
                <w:b/>
                <w:bCs/>
              </w:rPr>
              <w:t xml:space="preserve">Direction Check </w:t>
            </w:r>
          </w:p>
        </w:tc>
        <w:tc>
          <w:tcPr>
            <w:tcW w:w="1885" w:type="pct"/>
            <w:tcBorders>
              <w:left w:val="single" w:sz="4" w:space="0" w:color="FFFFFF"/>
              <w:right w:val="single" w:sz="4" w:space="0" w:color="FFFFFF"/>
            </w:tcBorders>
            <w:shd w:val="clear" w:color="auto" w:fill="163E6D"/>
            <w:vAlign w:val="bottom"/>
          </w:tcPr>
          <w:p w14:paraId="68DDE461" w14:textId="78B70494" w:rsidR="00D049E6" w:rsidRPr="00D049E6" w:rsidRDefault="00D049E6" w:rsidP="005B5D52">
            <w:pPr>
              <w:pStyle w:val="Pa20"/>
              <w:spacing w:before="40" w:after="40" w:line="240" w:lineRule="auto"/>
              <w:ind w:left="81" w:right="-43"/>
              <w:rPr>
                <w:rFonts w:ascii="Arial" w:hAnsi="Arial" w:cs="Arial"/>
                <w:b/>
                <w:bCs/>
                <w:sz w:val="20"/>
                <w:szCs w:val="20"/>
              </w:rPr>
            </w:pPr>
            <w:r w:rsidRPr="00D049E6">
              <w:rPr>
                <w:rStyle w:val="A71"/>
                <w:rFonts w:ascii="Arial" w:hAnsi="Arial" w:cs="Arial"/>
                <w:b/>
                <w:bCs/>
              </w:rPr>
              <w:t xml:space="preserve">Metrics </w:t>
            </w:r>
          </w:p>
        </w:tc>
        <w:tc>
          <w:tcPr>
            <w:tcW w:w="1060" w:type="pct"/>
            <w:tcBorders>
              <w:left w:val="single" w:sz="4" w:space="0" w:color="FFFFFF"/>
              <w:right w:val="single" w:sz="4" w:space="0" w:color="065DA2"/>
            </w:tcBorders>
            <w:shd w:val="clear" w:color="auto" w:fill="163E6D"/>
            <w:vAlign w:val="bottom"/>
          </w:tcPr>
          <w:p w14:paraId="238F5008" w14:textId="3EC36F60" w:rsidR="00D049E6" w:rsidRPr="00D049E6" w:rsidRDefault="00D049E6" w:rsidP="005B5D52">
            <w:pPr>
              <w:pStyle w:val="Pa20"/>
              <w:spacing w:before="40" w:after="40" w:line="240" w:lineRule="auto"/>
              <w:ind w:left="125"/>
              <w:rPr>
                <w:rFonts w:ascii="Arial" w:hAnsi="Arial" w:cs="Arial"/>
                <w:b/>
                <w:bCs/>
                <w:sz w:val="20"/>
                <w:szCs w:val="20"/>
              </w:rPr>
            </w:pPr>
            <w:r w:rsidRPr="00D049E6">
              <w:rPr>
                <w:rStyle w:val="A71"/>
                <w:rFonts w:ascii="Arial" w:hAnsi="Arial" w:cs="Arial"/>
                <w:b/>
                <w:bCs/>
              </w:rPr>
              <w:t xml:space="preserve">Tracking </w:t>
            </w:r>
            <w:r w:rsidR="00784C53">
              <w:rPr>
                <w:rStyle w:val="A71"/>
                <w:rFonts w:ascii="Arial" w:hAnsi="Arial" w:cs="Arial"/>
                <w:b/>
                <w:bCs/>
              </w:rPr>
              <w:t>a</w:t>
            </w:r>
            <w:r w:rsidRPr="00D049E6">
              <w:rPr>
                <w:rStyle w:val="A71"/>
                <w:rFonts w:ascii="Arial" w:hAnsi="Arial" w:cs="Arial"/>
                <w:b/>
                <w:bCs/>
              </w:rPr>
              <w:t xml:space="preserve">nd Report Lead </w:t>
            </w:r>
          </w:p>
        </w:tc>
      </w:tr>
      <w:tr w:rsidR="00185BD8" w14:paraId="2B5CC77B" w14:textId="77777777" w:rsidTr="00614432">
        <w:trPr>
          <w:trHeight w:val="48"/>
        </w:trPr>
        <w:tc>
          <w:tcPr>
            <w:tcW w:w="1027" w:type="pct"/>
          </w:tcPr>
          <w:p w14:paraId="1A620DEF" w14:textId="06A3AB40" w:rsidR="00185BD8" w:rsidRPr="00185BD8" w:rsidRDefault="00185BD8" w:rsidP="005B5D52">
            <w:pPr>
              <w:pStyle w:val="Tabletext"/>
              <w:spacing w:before="40" w:line="240" w:lineRule="auto"/>
              <w:ind w:left="81" w:right="85"/>
            </w:pPr>
            <w:r w:rsidRPr="00185BD8">
              <w:rPr>
                <w:i/>
                <w:iCs/>
                <w:color w:val="000000"/>
                <w:sz w:val="20"/>
                <w:szCs w:val="20"/>
              </w:rPr>
              <w:t xml:space="preserve">Describe the proposed strategy </w:t>
            </w:r>
          </w:p>
        </w:tc>
        <w:tc>
          <w:tcPr>
            <w:tcW w:w="1028" w:type="pct"/>
            <w:shd w:val="clear" w:color="auto" w:fill="auto"/>
          </w:tcPr>
          <w:p w14:paraId="3EBD5713" w14:textId="4FED6741" w:rsidR="00185BD8" w:rsidRPr="00185BD8" w:rsidRDefault="00185BD8" w:rsidP="005B5D52">
            <w:pPr>
              <w:pStyle w:val="TableParagraph"/>
              <w:spacing w:before="40" w:after="80"/>
              <w:ind w:left="81" w:right="88"/>
              <w:rPr>
                <w:sz w:val="18"/>
              </w:rPr>
            </w:pPr>
            <w:r w:rsidRPr="00185BD8">
              <w:rPr>
                <w:i/>
                <w:iCs/>
                <w:color w:val="000000"/>
                <w:sz w:val="20"/>
                <w:szCs w:val="20"/>
              </w:rPr>
              <w:t xml:space="preserve">From implementation strategy </w:t>
            </w:r>
          </w:p>
        </w:tc>
        <w:tc>
          <w:tcPr>
            <w:tcW w:w="1885" w:type="pct"/>
            <w:shd w:val="clear" w:color="auto" w:fill="auto"/>
          </w:tcPr>
          <w:p w14:paraId="00C25829" w14:textId="4CA22F3D" w:rsidR="00185BD8" w:rsidRPr="00185BD8" w:rsidRDefault="00185BD8" w:rsidP="005B5D52">
            <w:pPr>
              <w:pStyle w:val="TableParagraph"/>
              <w:spacing w:before="40" w:after="40"/>
              <w:ind w:left="92" w:right="88"/>
              <w:rPr>
                <w:sz w:val="18"/>
              </w:rPr>
            </w:pPr>
            <w:r w:rsidRPr="00185BD8">
              <w:rPr>
                <w:i/>
                <w:iCs/>
                <w:color w:val="000000"/>
                <w:sz w:val="20"/>
                <w:szCs w:val="20"/>
              </w:rPr>
              <w:t xml:space="preserve">Identify one or more metrics for each strategy that you know can be feasibly assessed and reported. Also identify the data or resources needed to track and report each metric and how often each </w:t>
            </w:r>
            <w:r w:rsidR="00B83A25">
              <w:rPr>
                <w:i/>
                <w:iCs/>
                <w:color w:val="000000"/>
                <w:sz w:val="20"/>
                <w:szCs w:val="20"/>
              </w:rPr>
              <w:br/>
            </w:r>
            <w:r w:rsidRPr="00185BD8">
              <w:rPr>
                <w:i/>
                <w:iCs/>
                <w:color w:val="000000"/>
                <w:sz w:val="20"/>
                <w:szCs w:val="20"/>
              </w:rPr>
              <w:t xml:space="preserve">will be measured and shared. </w:t>
            </w:r>
          </w:p>
        </w:tc>
        <w:tc>
          <w:tcPr>
            <w:tcW w:w="1060" w:type="pct"/>
            <w:shd w:val="clear" w:color="auto" w:fill="auto"/>
          </w:tcPr>
          <w:p w14:paraId="3ABCD1B8" w14:textId="2167EB2B" w:rsidR="00185BD8" w:rsidRPr="00185BD8" w:rsidRDefault="00185BD8" w:rsidP="005B5D52">
            <w:pPr>
              <w:pStyle w:val="TableParagraph"/>
              <w:spacing w:before="40" w:after="80"/>
              <w:ind w:left="92" w:right="88"/>
              <w:rPr>
                <w:sz w:val="18"/>
              </w:rPr>
            </w:pPr>
            <w:r w:rsidRPr="00185BD8">
              <w:rPr>
                <w:i/>
                <w:iCs/>
                <w:color w:val="000000"/>
                <w:sz w:val="20"/>
                <w:szCs w:val="20"/>
              </w:rPr>
              <w:t xml:space="preserve">Identify who specifically will track and report each metric; consider partners or organizations that might help track </w:t>
            </w:r>
            <w:r w:rsidR="00E2171B">
              <w:rPr>
                <w:i/>
                <w:iCs/>
                <w:color w:val="000000"/>
                <w:sz w:val="20"/>
                <w:szCs w:val="20"/>
              </w:rPr>
              <w:br/>
            </w:r>
            <w:r w:rsidRPr="00185BD8">
              <w:rPr>
                <w:i/>
                <w:iCs/>
                <w:color w:val="000000"/>
                <w:sz w:val="20"/>
                <w:szCs w:val="20"/>
              </w:rPr>
              <w:t xml:space="preserve">or report metrics. </w:t>
            </w:r>
          </w:p>
        </w:tc>
      </w:tr>
      <w:tr w:rsidR="00185BD8" w14:paraId="7B8A7FA7" w14:textId="77777777" w:rsidTr="00614432">
        <w:trPr>
          <w:trHeight w:val="350"/>
        </w:trPr>
        <w:tc>
          <w:tcPr>
            <w:tcW w:w="1027" w:type="pct"/>
          </w:tcPr>
          <w:p w14:paraId="215D7B66" w14:textId="4FE1458A" w:rsidR="00185BD8" w:rsidRPr="00185BD8" w:rsidRDefault="00185BD8" w:rsidP="005B5D52">
            <w:pPr>
              <w:pStyle w:val="Tabletext"/>
              <w:spacing w:before="40" w:after="40" w:line="240" w:lineRule="auto"/>
              <w:ind w:left="81" w:right="85"/>
            </w:pPr>
            <w:r w:rsidRPr="00185BD8">
              <w:rPr>
                <w:color w:val="000000"/>
                <w:sz w:val="20"/>
                <w:szCs w:val="20"/>
              </w:rPr>
              <w:t xml:space="preserve">Elevate, enhance, and/or relocate roads most susceptible to flooding or </w:t>
            </w:r>
            <w:proofErr w:type="gramStart"/>
            <w:r w:rsidRPr="00185BD8">
              <w:rPr>
                <w:color w:val="000000"/>
                <w:sz w:val="20"/>
                <w:szCs w:val="20"/>
              </w:rPr>
              <w:t>wash</w:t>
            </w:r>
            <w:proofErr w:type="gramEnd"/>
            <w:r w:rsidRPr="00185BD8">
              <w:rPr>
                <w:color w:val="000000"/>
                <w:sz w:val="20"/>
                <w:szCs w:val="20"/>
              </w:rPr>
              <w:t xml:space="preserve"> out. </w:t>
            </w:r>
          </w:p>
        </w:tc>
        <w:tc>
          <w:tcPr>
            <w:tcW w:w="1028" w:type="pct"/>
            <w:shd w:val="clear" w:color="auto" w:fill="auto"/>
          </w:tcPr>
          <w:p w14:paraId="1A53B6FF" w14:textId="1035B260" w:rsidR="00185BD8" w:rsidRPr="00185BD8" w:rsidRDefault="00185BD8" w:rsidP="005B5D52">
            <w:pPr>
              <w:pStyle w:val="TableParagraph"/>
              <w:spacing w:before="40" w:after="80"/>
              <w:ind w:left="81" w:right="88"/>
              <w:rPr>
                <w:sz w:val="18"/>
              </w:rPr>
            </w:pPr>
            <w:r w:rsidRPr="00185BD8">
              <w:rPr>
                <w:color w:val="000000"/>
                <w:sz w:val="20"/>
                <w:szCs w:val="20"/>
              </w:rPr>
              <w:t xml:space="preserve">Roads/bridges that are passable more days of the year </w:t>
            </w:r>
          </w:p>
        </w:tc>
        <w:tc>
          <w:tcPr>
            <w:tcW w:w="1885" w:type="pct"/>
            <w:shd w:val="clear" w:color="auto" w:fill="auto"/>
          </w:tcPr>
          <w:p w14:paraId="18A01E4B" w14:textId="618BD61E" w:rsidR="00185BD8" w:rsidRPr="00185BD8" w:rsidRDefault="00185BD8" w:rsidP="005B5D52">
            <w:pPr>
              <w:pStyle w:val="TableParagraph"/>
              <w:spacing w:before="40" w:after="80"/>
              <w:ind w:left="92" w:right="88"/>
              <w:rPr>
                <w:sz w:val="18"/>
              </w:rPr>
            </w:pPr>
            <w:r w:rsidRPr="00185BD8">
              <w:rPr>
                <w:color w:val="000000"/>
                <w:sz w:val="20"/>
                <w:szCs w:val="20"/>
              </w:rPr>
              <w:t xml:space="preserve">Number of road or bridge closures </w:t>
            </w:r>
            <w:r w:rsidR="00B83A25">
              <w:rPr>
                <w:color w:val="000000"/>
                <w:sz w:val="20"/>
                <w:szCs w:val="20"/>
              </w:rPr>
              <w:br/>
            </w:r>
            <w:r w:rsidRPr="00185BD8">
              <w:rPr>
                <w:color w:val="000000"/>
                <w:sz w:val="20"/>
                <w:szCs w:val="20"/>
              </w:rPr>
              <w:t xml:space="preserve">per year </w:t>
            </w:r>
          </w:p>
        </w:tc>
        <w:tc>
          <w:tcPr>
            <w:tcW w:w="1060" w:type="pct"/>
            <w:shd w:val="clear" w:color="auto" w:fill="auto"/>
          </w:tcPr>
          <w:p w14:paraId="51B6EBED" w14:textId="27DEB650" w:rsidR="00185BD8" w:rsidRPr="00185BD8" w:rsidRDefault="00185BD8" w:rsidP="005B5D52">
            <w:pPr>
              <w:pStyle w:val="TableParagraph"/>
              <w:spacing w:before="40" w:after="40"/>
              <w:ind w:left="92" w:right="88"/>
              <w:rPr>
                <w:sz w:val="18"/>
              </w:rPr>
            </w:pPr>
            <w:r w:rsidRPr="00185BD8">
              <w:rPr>
                <w:color w:val="000000"/>
                <w:sz w:val="20"/>
                <w:szCs w:val="20"/>
              </w:rPr>
              <w:t xml:space="preserve">Engineer </w:t>
            </w:r>
          </w:p>
        </w:tc>
      </w:tr>
      <w:tr w:rsidR="00185BD8" w14:paraId="7AEF45F5" w14:textId="77777777" w:rsidTr="00614432">
        <w:trPr>
          <w:trHeight w:val="52"/>
        </w:trPr>
        <w:tc>
          <w:tcPr>
            <w:tcW w:w="1027" w:type="pct"/>
          </w:tcPr>
          <w:p w14:paraId="4C9229F1" w14:textId="3820AA20" w:rsidR="00185BD8" w:rsidRPr="00185BD8" w:rsidRDefault="00185BD8" w:rsidP="005B5D52">
            <w:pPr>
              <w:pStyle w:val="Tabletext"/>
              <w:spacing w:before="40" w:after="40" w:line="240" w:lineRule="auto"/>
              <w:ind w:left="81" w:right="85"/>
              <w:rPr>
                <w:color w:val="000000"/>
                <w:sz w:val="20"/>
                <w:szCs w:val="20"/>
              </w:rPr>
            </w:pPr>
            <w:r w:rsidRPr="00185BD8">
              <w:rPr>
                <w:color w:val="000000"/>
                <w:sz w:val="20"/>
                <w:szCs w:val="20"/>
              </w:rPr>
              <w:t xml:space="preserve">Address repeated flood risk properties through property </w:t>
            </w:r>
            <w:r w:rsidR="00B66A60">
              <w:rPr>
                <w:color w:val="000000"/>
                <w:sz w:val="20"/>
                <w:szCs w:val="20"/>
              </w:rPr>
              <w:br/>
            </w:r>
            <w:r w:rsidRPr="00185BD8">
              <w:rPr>
                <w:color w:val="000000"/>
                <w:sz w:val="20"/>
                <w:szCs w:val="20"/>
              </w:rPr>
              <w:t xml:space="preserve">buy-outs </w:t>
            </w:r>
          </w:p>
        </w:tc>
        <w:tc>
          <w:tcPr>
            <w:tcW w:w="1028" w:type="pct"/>
            <w:shd w:val="clear" w:color="auto" w:fill="auto"/>
          </w:tcPr>
          <w:p w14:paraId="1E5FECCD" w14:textId="7DD34335" w:rsidR="00185BD8" w:rsidRPr="00185BD8" w:rsidRDefault="00185BD8" w:rsidP="005B5D52">
            <w:pPr>
              <w:pStyle w:val="TableParagraph"/>
              <w:spacing w:before="40" w:after="40"/>
              <w:ind w:left="81" w:right="88"/>
              <w:rPr>
                <w:color w:val="000000"/>
                <w:sz w:val="20"/>
                <w:szCs w:val="20"/>
              </w:rPr>
            </w:pPr>
            <w:r w:rsidRPr="00185BD8">
              <w:rPr>
                <w:color w:val="000000"/>
                <w:sz w:val="20"/>
                <w:szCs w:val="20"/>
              </w:rPr>
              <w:t xml:space="preserve">Fewer properties </w:t>
            </w:r>
            <w:r w:rsidR="00614432">
              <w:rPr>
                <w:color w:val="000000"/>
                <w:sz w:val="20"/>
                <w:szCs w:val="20"/>
              </w:rPr>
              <w:br/>
            </w:r>
            <w:r w:rsidRPr="00185BD8">
              <w:rPr>
                <w:color w:val="000000"/>
                <w:sz w:val="20"/>
                <w:szCs w:val="20"/>
              </w:rPr>
              <w:t xml:space="preserve">at risk for flooding </w:t>
            </w:r>
          </w:p>
        </w:tc>
        <w:tc>
          <w:tcPr>
            <w:tcW w:w="1885" w:type="pct"/>
            <w:shd w:val="clear" w:color="auto" w:fill="auto"/>
          </w:tcPr>
          <w:p w14:paraId="610C3DAD" w14:textId="4CFA08CF" w:rsidR="00185BD8" w:rsidRPr="00185BD8" w:rsidRDefault="00185BD8" w:rsidP="005B5D52">
            <w:pPr>
              <w:pStyle w:val="TableParagraph"/>
              <w:spacing w:before="40" w:after="40"/>
              <w:ind w:left="92" w:right="88"/>
              <w:rPr>
                <w:color w:val="000000"/>
                <w:sz w:val="20"/>
                <w:szCs w:val="20"/>
              </w:rPr>
            </w:pPr>
            <w:r w:rsidRPr="00185BD8">
              <w:rPr>
                <w:color w:val="000000"/>
                <w:sz w:val="20"/>
                <w:szCs w:val="20"/>
              </w:rPr>
              <w:t xml:space="preserve">Number of flood risk properties purchased </w:t>
            </w:r>
          </w:p>
        </w:tc>
        <w:tc>
          <w:tcPr>
            <w:tcW w:w="1060" w:type="pct"/>
            <w:shd w:val="clear" w:color="auto" w:fill="auto"/>
          </w:tcPr>
          <w:p w14:paraId="2DA70172" w14:textId="2F30BCED" w:rsidR="00185BD8" w:rsidRPr="00185BD8" w:rsidRDefault="00185BD8" w:rsidP="005B5D52">
            <w:pPr>
              <w:pStyle w:val="TableParagraph"/>
              <w:spacing w:before="40" w:after="40"/>
              <w:ind w:left="92" w:right="88"/>
              <w:rPr>
                <w:color w:val="000000"/>
                <w:sz w:val="20"/>
                <w:szCs w:val="20"/>
              </w:rPr>
            </w:pPr>
            <w:r w:rsidRPr="00185BD8">
              <w:rPr>
                <w:color w:val="000000"/>
                <w:sz w:val="20"/>
                <w:szCs w:val="20"/>
              </w:rPr>
              <w:t xml:space="preserve">Planning Director </w:t>
            </w:r>
          </w:p>
        </w:tc>
      </w:tr>
      <w:tr w:rsidR="00185BD8" w14:paraId="2C117814" w14:textId="77777777" w:rsidTr="00614432">
        <w:trPr>
          <w:trHeight w:val="52"/>
        </w:trPr>
        <w:tc>
          <w:tcPr>
            <w:tcW w:w="1027" w:type="pct"/>
          </w:tcPr>
          <w:p w14:paraId="576B6BAD" w14:textId="7BCC8DC3" w:rsidR="00185BD8" w:rsidRPr="00185BD8" w:rsidRDefault="00185BD8" w:rsidP="005B5D52">
            <w:pPr>
              <w:pStyle w:val="Tabletext"/>
              <w:spacing w:before="40" w:after="40" w:line="240" w:lineRule="auto"/>
              <w:ind w:left="81" w:right="85"/>
              <w:rPr>
                <w:color w:val="000000"/>
                <w:sz w:val="20"/>
                <w:szCs w:val="20"/>
              </w:rPr>
            </w:pPr>
            <w:r w:rsidRPr="00185BD8">
              <w:rPr>
                <w:color w:val="000000"/>
                <w:sz w:val="20"/>
                <w:szCs w:val="20"/>
              </w:rPr>
              <w:t xml:space="preserve">Improve business preparedness </w:t>
            </w:r>
          </w:p>
        </w:tc>
        <w:tc>
          <w:tcPr>
            <w:tcW w:w="1028" w:type="pct"/>
            <w:shd w:val="clear" w:color="auto" w:fill="auto"/>
          </w:tcPr>
          <w:p w14:paraId="4F0EB186" w14:textId="79CF20CD" w:rsidR="00185BD8" w:rsidRPr="00185BD8" w:rsidRDefault="00185BD8" w:rsidP="005B5D52">
            <w:pPr>
              <w:pStyle w:val="TableParagraph"/>
              <w:spacing w:before="40" w:after="40"/>
              <w:ind w:left="81" w:right="88"/>
              <w:rPr>
                <w:color w:val="000000"/>
                <w:sz w:val="20"/>
                <w:szCs w:val="20"/>
              </w:rPr>
            </w:pPr>
            <w:r w:rsidRPr="00185BD8">
              <w:rPr>
                <w:color w:val="000000"/>
                <w:sz w:val="20"/>
                <w:szCs w:val="20"/>
              </w:rPr>
              <w:t xml:space="preserve">Businesses experience less loss </w:t>
            </w:r>
            <w:r w:rsidR="00056533">
              <w:rPr>
                <w:color w:val="000000"/>
                <w:sz w:val="20"/>
                <w:szCs w:val="20"/>
              </w:rPr>
              <w:br/>
            </w:r>
            <w:r w:rsidRPr="00185BD8">
              <w:rPr>
                <w:color w:val="000000"/>
                <w:sz w:val="20"/>
                <w:szCs w:val="20"/>
              </w:rPr>
              <w:t xml:space="preserve">and can open more quickly following </w:t>
            </w:r>
            <w:r w:rsidR="00056533">
              <w:rPr>
                <w:color w:val="000000"/>
                <w:sz w:val="20"/>
                <w:szCs w:val="20"/>
              </w:rPr>
              <w:br/>
            </w:r>
            <w:r w:rsidRPr="00185BD8">
              <w:rPr>
                <w:color w:val="000000"/>
                <w:sz w:val="20"/>
                <w:szCs w:val="20"/>
              </w:rPr>
              <w:t xml:space="preserve">an event </w:t>
            </w:r>
          </w:p>
        </w:tc>
        <w:tc>
          <w:tcPr>
            <w:tcW w:w="1885" w:type="pct"/>
            <w:shd w:val="clear" w:color="auto" w:fill="auto"/>
          </w:tcPr>
          <w:p w14:paraId="1EB000DE" w14:textId="77777777" w:rsidR="00185BD8" w:rsidRPr="00185BD8" w:rsidRDefault="00185BD8" w:rsidP="005B5D52">
            <w:pPr>
              <w:pStyle w:val="Default"/>
              <w:numPr>
                <w:ilvl w:val="0"/>
                <w:numId w:val="5"/>
              </w:numPr>
              <w:spacing w:after="80"/>
              <w:ind w:left="362" w:hanging="270"/>
              <w:rPr>
                <w:rFonts w:ascii="Arial" w:hAnsi="Arial" w:cs="Arial"/>
                <w:sz w:val="20"/>
                <w:szCs w:val="20"/>
              </w:rPr>
            </w:pPr>
            <w:r w:rsidRPr="00185BD8">
              <w:rPr>
                <w:rFonts w:ascii="Arial" w:hAnsi="Arial" w:cs="Arial"/>
                <w:sz w:val="20"/>
                <w:szCs w:val="20"/>
              </w:rPr>
              <w:t xml:space="preserve">Percentage of businesses with disaster preparedness, recovery, or business continuity plans </w:t>
            </w:r>
          </w:p>
          <w:p w14:paraId="611DFC8B" w14:textId="77777777" w:rsidR="00185BD8" w:rsidRPr="00185BD8" w:rsidRDefault="00185BD8" w:rsidP="005B5D52">
            <w:pPr>
              <w:pStyle w:val="Default"/>
              <w:numPr>
                <w:ilvl w:val="0"/>
                <w:numId w:val="5"/>
              </w:numPr>
              <w:spacing w:after="80"/>
              <w:ind w:left="362" w:hanging="270"/>
              <w:rPr>
                <w:rFonts w:ascii="Arial" w:hAnsi="Arial" w:cs="Arial"/>
                <w:sz w:val="20"/>
                <w:szCs w:val="20"/>
              </w:rPr>
            </w:pPr>
            <w:r w:rsidRPr="00185BD8">
              <w:rPr>
                <w:rFonts w:ascii="Arial" w:hAnsi="Arial" w:cs="Arial"/>
                <w:sz w:val="20"/>
                <w:szCs w:val="20"/>
              </w:rPr>
              <w:t xml:space="preserve">Percentage of equipment elevated above base flood elevation (BFE) </w:t>
            </w:r>
          </w:p>
          <w:p w14:paraId="01BD4E2E" w14:textId="5273FEAC" w:rsidR="00185BD8" w:rsidRPr="00185BD8" w:rsidRDefault="00185BD8" w:rsidP="005B5D52">
            <w:pPr>
              <w:pStyle w:val="Default"/>
              <w:numPr>
                <w:ilvl w:val="0"/>
                <w:numId w:val="5"/>
              </w:numPr>
              <w:spacing w:after="40"/>
              <w:ind w:left="362" w:hanging="270"/>
              <w:rPr>
                <w:rFonts w:ascii="Arial" w:hAnsi="Arial" w:cs="Arial"/>
                <w:sz w:val="20"/>
                <w:szCs w:val="20"/>
              </w:rPr>
            </w:pPr>
            <w:r w:rsidRPr="00185BD8">
              <w:rPr>
                <w:rFonts w:ascii="Arial" w:hAnsi="Arial" w:cs="Arial"/>
                <w:sz w:val="20"/>
                <w:szCs w:val="20"/>
              </w:rPr>
              <w:t xml:space="preserve">Time for businesses </w:t>
            </w:r>
            <w:r w:rsidR="00255F57">
              <w:rPr>
                <w:rFonts w:ascii="Arial" w:hAnsi="Arial" w:cs="Arial"/>
                <w:sz w:val="20"/>
                <w:szCs w:val="20"/>
              </w:rPr>
              <w:br/>
            </w:r>
            <w:r w:rsidRPr="00185BD8">
              <w:rPr>
                <w:rFonts w:ascii="Arial" w:hAnsi="Arial" w:cs="Arial"/>
                <w:sz w:val="20"/>
                <w:szCs w:val="20"/>
              </w:rPr>
              <w:t xml:space="preserve">to reopen after event </w:t>
            </w:r>
          </w:p>
        </w:tc>
        <w:tc>
          <w:tcPr>
            <w:tcW w:w="1060" w:type="pct"/>
            <w:shd w:val="clear" w:color="auto" w:fill="auto"/>
          </w:tcPr>
          <w:p w14:paraId="566CEEC9" w14:textId="60A6658C" w:rsidR="00185BD8" w:rsidRPr="00185BD8" w:rsidRDefault="00185BD8" w:rsidP="005B5D52">
            <w:pPr>
              <w:pStyle w:val="TableParagraph"/>
              <w:spacing w:before="40" w:after="40"/>
              <w:ind w:left="92" w:right="88"/>
              <w:rPr>
                <w:color w:val="000000"/>
                <w:sz w:val="20"/>
                <w:szCs w:val="20"/>
              </w:rPr>
            </w:pPr>
            <w:r w:rsidRPr="00185BD8">
              <w:rPr>
                <w:color w:val="000000"/>
                <w:sz w:val="20"/>
                <w:szCs w:val="20"/>
              </w:rPr>
              <w:t xml:space="preserve">Planning Director </w:t>
            </w:r>
          </w:p>
        </w:tc>
      </w:tr>
    </w:tbl>
    <w:p w14:paraId="1C73B1D2" w14:textId="77777777" w:rsidR="009B55BC" w:rsidRPr="00CA0A71" w:rsidRDefault="009B55BC" w:rsidP="00AE27B2">
      <w:pPr>
        <w:pStyle w:val="BodyText"/>
        <w:spacing w:after="80"/>
      </w:pPr>
    </w:p>
    <w:sectPr w:rsidR="009B55BC" w:rsidRPr="00CA0A71" w:rsidSect="007156B7">
      <w:footerReference w:type="default" r:id="rId11"/>
      <w:pgSz w:w="12240" w:h="15840"/>
      <w:pgMar w:top="864" w:right="864" w:bottom="864" w:left="86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62A1B7" w14:textId="77777777" w:rsidR="00CC7D7A" w:rsidRDefault="00CC7D7A" w:rsidP="006E40E1">
      <w:r>
        <w:separator/>
      </w:r>
    </w:p>
  </w:endnote>
  <w:endnote w:type="continuationSeparator" w:id="0">
    <w:p w14:paraId="29F30C62" w14:textId="77777777" w:rsidR="00CC7D7A" w:rsidRDefault="00CC7D7A" w:rsidP="006E40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ransport New Medium">
    <w:altName w:val="Transport New Medium"/>
    <w:panose1 w:val="00000000000000000000"/>
    <w:charset w:val="00"/>
    <w:family w:val="swiss"/>
    <w:notTrueType/>
    <w:pitch w:val="default"/>
    <w:sig w:usb0="00000003" w:usb1="00000000" w:usb2="00000000" w:usb3="00000000" w:csb0="00000001" w:csb1="00000000"/>
  </w:font>
  <w:font w:name="Transport New Heavy">
    <w:altName w:val="Transport New Heavy"/>
    <w:panose1 w:val="00000000000000000000"/>
    <w:charset w:val="00"/>
    <w:family w:val="swiss"/>
    <w:notTrueType/>
    <w:pitch w:val="default"/>
    <w:sig w:usb0="00000003" w:usb1="00000000" w:usb2="00000000" w:usb3="00000000" w:csb0="00000001" w:csb1="00000000"/>
  </w:font>
  <w:font w:name="Transport New Light">
    <w:altName w:val="Transport New Light"/>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AFE65F" w14:textId="22705212" w:rsidR="006E40E1" w:rsidRPr="006E40E1" w:rsidRDefault="006E40E1" w:rsidP="006E40E1">
    <w:pPr>
      <w:pStyle w:val="Footer"/>
      <w:jc w:val="right"/>
      <w:rPr>
        <w:sz w:val="20"/>
        <w:szCs w:val="20"/>
      </w:rPr>
    </w:pPr>
    <w:r w:rsidRPr="006E40E1">
      <w:rPr>
        <w:sz w:val="20"/>
        <w:szCs w:val="20"/>
      </w:rPr>
      <w:fldChar w:fldCharType="begin"/>
    </w:r>
    <w:r w:rsidRPr="006E40E1">
      <w:rPr>
        <w:sz w:val="20"/>
        <w:szCs w:val="20"/>
      </w:rPr>
      <w:instrText xml:space="preserve"> PAGE   \* MERGEFORMAT </w:instrText>
    </w:r>
    <w:r w:rsidRPr="006E40E1">
      <w:rPr>
        <w:sz w:val="20"/>
        <w:szCs w:val="20"/>
      </w:rPr>
      <w:fldChar w:fldCharType="separate"/>
    </w:r>
    <w:r w:rsidRPr="006E40E1">
      <w:rPr>
        <w:noProof/>
        <w:sz w:val="20"/>
        <w:szCs w:val="20"/>
      </w:rPr>
      <w:t>1</w:t>
    </w:r>
    <w:r w:rsidRPr="006E40E1">
      <w:rPr>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59B79E" w14:textId="77777777" w:rsidR="00CC7D7A" w:rsidRDefault="00CC7D7A" w:rsidP="006E40E1">
      <w:r>
        <w:separator/>
      </w:r>
    </w:p>
  </w:footnote>
  <w:footnote w:type="continuationSeparator" w:id="0">
    <w:p w14:paraId="3EC1ACEB" w14:textId="77777777" w:rsidR="00CC7D7A" w:rsidRDefault="00CC7D7A" w:rsidP="006E40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FD5282"/>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1CC609ED"/>
    <w:multiLevelType w:val="hybridMultilevel"/>
    <w:tmpl w:val="07C21B98"/>
    <w:lvl w:ilvl="0" w:tplc="412ECB98">
      <w:start w:val="1"/>
      <w:numFmt w:val="bullet"/>
      <w:lvlText w:val=""/>
      <w:lvlJc w:val="left"/>
      <w:pPr>
        <w:ind w:left="720" w:hanging="360"/>
      </w:pPr>
      <w:rPr>
        <w:rFonts w:ascii="Symbol" w:hAnsi="Symbol" w:cs="Symbol" w:hint="default"/>
        <w:b w:val="0"/>
        <w:i w:val="0"/>
        <w:color w:val="auto"/>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E93FE7F"/>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3F601478"/>
    <w:multiLevelType w:val="hybridMultilevel"/>
    <w:tmpl w:val="E0F83DE0"/>
    <w:lvl w:ilvl="0" w:tplc="E206A81C">
      <w:start w:val="1"/>
      <w:numFmt w:val="bullet"/>
      <w:lvlText w:val=""/>
      <w:lvlJc w:val="left"/>
      <w:rPr>
        <w:rFonts w:ascii="Symbol" w:hAnsi="Symbol" w:cs="Symbol" w:hint="default"/>
        <w:b w:val="0"/>
        <w:i w:val="0"/>
        <w:color w:val="F0C341"/>
        <w:sz w:val="20"/>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5085434A"/>
    <w:multiLevelType w:val="hybridMultilevel"/>
    <w:tmpl w:val="CA328708"/>
    <w:lvl w:ilvl="0" w:tplc="412ECB98">
      <w:start w:val="1"/>
      <w:numFmt w:val="bullet"/>
      <w:lvlText w:val=""/>
      <w:lvlJc w:val="left"/>
      <w:rPr>
        <w:rFonts w:ascii="Symbol" w:hAnsi="Symbol" w:cs="Symbol" w:hint="default"/>
        <w:b w:val="0"/>
        <w:i w:val="0"/>
        <w:color w:val="auto"/>
        <w:sz w:val="18"/>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2001231731">
    <w:abstractNumId w:val="0"/>
  </w:num>
  <w:num w:numId="2" w16cid:durableId="39288487">
    <w:abstractNumId w:val="1"/>
  </w:num>
  <w:num w:numId="3" w16cid:durableId="1222981945">
    <w:abstractNumId w:val="2"/>
  </w:num>
  <w:num w:numId="4" w16cid:durableId="894052126">
    <w:abstractNumId w:val="4"/>
  </w:num>
  <w:num w:numId="5" w16cid:durableId="188031868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9"/>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2B75"/>
    <w:rsid w:val="00022C7E"/>
    <w:rsid w:val="000402DA"/>
    <w:rsid w:val="00056533"/>
    <w:rsid w:val="00084BD1"/>
    <w:rsid w:val="000C2FF0"/>
    <w:rsid w:val="000D289E"/>
    <w:rsid w:val="000D7B63"/>
    <w:rsid w:val="000F2382"/>
    <w:rsid w:val="001655F6"/>
    <w:rsid w:val="001856CE"/>
    <w:rsid w:val="00185BD8"/>
    <w:rsid w:val="001A2B29"/>
    <w:rsid w:val="001C54DB"/>
    <w:rsid w:val="001D51F4"/>
    <w:rsid w:val="001F691D"/>
    <w:rsid w:val="0020610B"/>
    <w:rsid w:val="00227CC6"/>
    <w:rsid w:val="00235FA8"/>
    <w:rsid w:val="002453DC"/>
    <w:rsid w:val="00255F57"/>
    <w:rsid w:val="00276A17"/>
    <w:rsid w:val="002935EE"/>
    <w:rsid w:val="002A297B"/>
    <w:rsid w:val="002A372F"/>
    <w:rsid w:val="002D4E20"/>
    <w:rsid w:val="002F324D"/>
    <w:rsid w:val="003137A0"/>
    <w:rsid w:val="0032669A"/>
    <w:rsid w:val="00331DD7"/>
    <w:rsid w:val="003375BE"/>
    <w:rsid w:val="00340DE1"/>
    <w:rsid w:val="003504C6"/>
    <w:rsid w:val="00357A38"/>
    <w:rsid w:val="003633A5"/>
    <w:rsid w:val="00385E6A"/>
    <w:rsid w:val="00387D36"/>
    <w:rsid w:val="003923DD"/>
    <w:rsid w:val="00396429"/>
    <w:rsid w:val="003C7AAA"/>
    <w:rsid w:val="003F5855"/>
    <w:rsid w:val="004139BD"/>
    <w:rsid w:val="0041575E"/>
    <w:rsid w:val="00437FB6"/>
    <w:rsid w:val="004408F4"/>
    <w:rsid w:val="0044412F"/>
    <w:rsid w:val="00446916"/>
    <w:rsid w:val="00460616"/>
    <w:rsid w:val="00462B75"/>
    <w:rsid w:val="00481E7C"/>
    <w:rsid w:val="004845B1"/>
    <w:rsid w:val="004A12CD"/>
    <w:rsid w:val="004D5B4C"/>
    <w:rsid w:val="004F032E"/>
    <w:rsid w:val="00521F5B"/>
    <w:rsid w:val="005235A8"/>
    <w:rsid w:val="00543526"/>
    <w:rsid w:val="00554287"/>
    <w:rsid w:val="00555BA6"/>
    <w:rsid w:val="0055601F"/>
    <w:rsid w:val="005707B7"/>
    <w:rsid w:val="005755BD"/>
    <w:rsid w:val="0058195A"/>
    <w:rsid w:val="00581961"/>
    <w:rsid w:val="0059089B"/>
    <w:rsid w:val="005A3546"/>
    <w:rsid w:val="005B5D52"/>
    <w:rsid w:val="005C15C9"/>
    <w:rsid w:val="005D5369"/>
    <w:rsid w:val="005E705A"/>
    <w:rsid w:val="005F3597"/>
    <w:rsid w:val="00614432"/>
    <w:rsid w:val="00632E7C"/>
    <w:rsid w:val="00635423"/>
    <w:rsid w:val="00636379"/>
    <w:rsid w:val="006674CE"/>
    <w:rsid w:val="00675072"/>
    <w:rsid w:val="00683326"/>
    <w:rsid w:val="00692AAE"/>
    <w:rsid w:val="006A28F3"/>
    <w:rsid w:val="006B1761"/>
    <w:rsid w:val="006B6277"/>
    <w:rsid w:val="006B7BD8"/>
    <w:rsid w:val="006C3427"/>
    <w:rsid w:val="006D6CC2"/>
    <w:rsid w:val="006E40E1"/>
    <w:rsid w:val="006F124A"/>
    <w:rsid w:val="006F4D29"/>
    <w:rsid w:val="007022F7"/>
    <w:rsid w:val="007156B7"/>
    <w:rsid w:val="007329F8"/>
    <w:rsid w:val="00740295"/>
    <w:rsid w:val="007458EE"/>
    <w:rsid w:val="00747A2C"/>
    <w:rsid w:val="0075245A"/>
    <w:rsid w:val="007611D7"/>
    <w:rsid w:val="00761BC6"/>
    <w:rsid w:val="0077336D"/>
    <w:rsid w:val="00784C53"/>
    <w:rsid w:val="007919E3"/>
    <w:rsid w:val="007C40F5"/>
    <w:rsid w:val="007E3F83"/>
    <w:rsid w:val="007E4992"/>
    <w:rsid w:val="00836956"/>
    <w:rsid w:val="00846E6E"/>
    <w:rsid w:val="008709F7"/>
    <w:rsid w:val="008906EE"/>
    <w:rsid w:val="008939DB"/>
    <w:rsid w:val="008B732D"/>
    <w:rsid w:val="008D65AD"/>
    <w:rsid w:val="008E7F4D"/>
    <w:rsid w:val="00900D7F"/>
    <w:rsid w:val="00917C7E"/>
    <w:rsid w:val="009317F8"/>
    <w:rsid w:val="00935909"/>
    <w:rsid w:val="0094649F"/>
    <w:rsid w:val="00952998"/>
    <w:rsid w:val="00955473"/>
    <w:rsid w:val="00962697"/>
    <w:rsid w:val="009746F1"/>
    <w:rsid w:val="00975C41"/>
    <w:rsid w:val="00987A6A"/>
    <w:rsid w:val="00991FD2"/>
    <w:rsid w:val="009B1285"/>
    <w:rsid w:val="009B55BC"/>
    <w:rsid w:val="009B6AA2"/>
    <w:rsid w:val="009C3B14"/>
    <w:rsid w:val="009C7FC9"/>
    <w:rsid w:val="009E1747"/>
    <w:rsid w:val="009F5438"/>
    <w:rsid w:val="00A53F46"/>
    <w:rsid w:val="00A57434"/>
    <w:rsid w:val="00A64D5F"/>
    <w:rsid w:val="00AA0928"/>
    <w:rsid w:val="00AB016E"/>
    <w:rsid w:val="00AC5170"/>
    <w:rsid w:val="00AD637E"/>
    <w:rsid w:val="00AE27B2"/>
    <w:rsid w:val="00B228EB"/>
    <w:rsid w:val="00B36BD0"/>
    <w:rsid w:val="00B5300F"/>
    <w:rsid w:val="00B54846"/>
    <w:rsid w:val="00B609C9"/>
    <w:rsid w:val="00B66A60"/>
    <w:rsid w:val="00B70321"/>
    <w:rsid w:val="00B83A25"/>
    <w:rsid w:val="00BA2B53"/>
    <w:rsid w:val="00BB6E84"/>
    <w:rsid w:val="00BE3740"/>
    <w:rsid w:val="00C04F17"/>
    <w:rsid w:val="00C07BA6"/>
    <w:rsid w:val="00C15113"/>
    <w:rsid w:val="00C27FAF"/>
    <w:rsid w:val="00C4558B"/>
    <w:rsid w:val="00C5031D"/>
    <w:rsid w:val="00C53546"/>
    <w:rsid w:val="00C55980"/>
    <w:rsid w:val="00C606D3"/>
    <w:rsid w:val="00C75F64"/>
    <w:rsid w:val="00C76A46"/>
    <w:rsid w:val="00C842B2"/>
    <w:rsid w:val="00CA0118"/>
    <w:rsid w:val="00CA0A71"/>
    <w:rsid w:val="00CA1761"/>
    <w:rsid w:val="00CA2BC6"/>
    <w:rsid w:val="00CB41C0"/>
    <w:rsid w:val="00CC0AA0"/>
    <w:rsid w:val="00CC7D7A"/>
    <w:rsid w:val="00CD73F8"/>
    <w:rsid w:val="00CE0401"/>
    <w:rsid w:val="00CE16A8"/>
    <w:rsid w:val="00D01E3E"/>
    <w:rsid w:val="00D024C4"/>
    <w:rsid w:val="00D0325A"/>
    <w:rsid w:val="00D049E6"/>
    <w:rsid w:val="00D109ED"/>
    <w:rsid w:val="00D33D95"/>
    <w:rsid w:val="00D37033"/>
    <w:rsid w:val="00D5370D"/>
    <w:rsid w:val="00D54609"/>
    <w:rsid w:val="00D605B3"/>
    <w:rsid w:val="00D669CF"/>
    <w:rsid w:val="00D84ACE"/>
    <w:rsid w:val="00D86FFF"/>
    <w:rsid w:val="00D97A6B"/>
    <w:rsid w:val="00D97F78"/>
    <w:rsid w:val="00DA27F4"/>
    <w:rsid w:val="00DA6A34"/>
    <w:rsid w:val="00DA7F76"/>
    <w:rsid w:val="00DB0A3A"/>
    <w:rsid w:val="00DF09E3"/>
    <w:rsid w:val="00DF4BC3"/>
    <w:rsid w:val="00E004B7"/>
    <w:rsid w:val="00E03612"/>
    <w:rsid w:val="00E07B0C"/>
    <w:rsid w:val="00E14B1E"/>
    <w:rsid w:val="00E2171B"/>
    <w:rsid w:val="00E23B06"/>
    <w:rsid w:val="00E37D2E"/>
    <w:rsid w:val="00E65066"/>
    <w:rsid w:val="00E96190"/>
    <w:rsid w:val="00E967B0"/>
    <w:rsid w:val="00EE6DEA"/>
    <w:rsid w:val="00EF1392"/>
    <w:rsid w:val="00F026B9"/>
    <w:rsid w:val="00F04032"/>
    <w:rsid w:val="00F12E3F"/>
    <w:rsid w:val="00F1341C"/>
    <w:rsid w:val="00F17F99"/>
    <w:rsid w:val="00F21222"/>
    <w:rsid w:val="00F225FA"/>
    <w:rsid w:val="00F309DB"/>
    <w:rsid w:val="00F3552F"/>
    <w:rsid w:val="00F3756A"/>
    <w:rsid w:val="00F52617"/>
    <w:rsid w:val="00F8193A"/>
    <w:rsid w:val="00F92A02"/>
    <w:rsid w:val="00FA2724"/>
    <w:rsid w:val="00FD4443"/>
    <w:rsid w:val="00FD5926"/>
    <w:rsid w:val="00FD6B02"/>
    <w:rsid w:val="00FE50CC"/>
    <w:rsid w:val="00FE607B"/>
    <w:rsid w:val="00FF0E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4CFEDD"/>
  <w15:chartTrackingRefBased/>
  <w15:docId w15:val="{C2324FAB-342D-4F4D-ADA9-6997049E22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55BC"/>
    <w:pPr>
      <w:widowControl w:val="0"/>
      <w:autoSpaceDE w:val="0"/>
      <w:autoSpaceDN w:val="0"/>
      <w:spacing w:after="0" w:line="240" w:lineRule="auto"/>
    </w:pPr>
    <w:rPr>
      <w:rFonts w:ascii="Arial" w:eastAsia="Arial" w:hAnsi="Arial" w:cs="Arial"/>
      <w:kern w:val="0"/>
      <w14:ligatures w14:val="none"/>
    </w:rPr>
  </w:style>
  <w:style w:type="paragraph" w:styleId="Heading1">
    <w:name w:val="heading 1"/>
    <w:next w:val="Normal"/>
    <w:link w:val="Heading1Char"/>
    <w:uiPriority w:val="9"/>
    <w:qFormat/>
    <w:rsid w:val="00F3552F"/>
    <w:pPr>
      <w:keepNext/>
      <w:keepLines/>
      <w:spacing w:after="120"/>
      <w:outlineLvl w:val="0"/>
    </w:pPr>
    <w:rPr>
      <w:rFonts w:ascii="Arial" w:eastAsiaTheme="majorEastAsia" w:hAnsi="Arial" w:cstheme="majorBidi"/>
      <w:b/>
      <w:color w:val="035DA2"/>
      <w:kern w:val="0"/>
      <w:sz w:val="40"/>
      <w:szCs w:val="40"/>
      <w14:ligatures w14:val="none"/>
    </w:rPr>
  </w:style>
  <w:style w:type="paragraph" w:styleId="Heading2">
    <w:name w:val="heading 2"/>
    <w:next w:val="Normal"/>
    <w:link w:val="Heading2Char"/>
    <w:uiPriority w:val="9"/>
    <w:unhideWhenUsed/>
    <w:qFormat/>
    <w:rsid w:val="006B6277"/>
    <w:pPr>
      <w:keepNext/>
      <w:keepLines/>
      <w:spacing w:before="160" w:after="0"/>
      <w:outlineLvl w:val="1"/>
    </w:pPr>
    <w:rPr>
      <w:rFonts w:ascii="Arial" w:eastAsiaTheme="majorEastAsia" w:hAnsi="Arial" w:cstheme="majorBidi"/>
      <w:b/>
      <w:color w:val="004490"/>
      <w:kern w:val="0"/>
      <w:sz w:val="24"/>
      <w:szCs w:val="32"/>
      <w14:ligatures w14:val="none"/>
    </w:rPr>
  </w:style>
  <w:style w:type="paragraph" w:styleId="Heading3">
    <w:name w:val="heading 3"/>
    <w:next w:val="Normal"/>
    <w:link w:val="Heading3Char"/>
    <w:uiPriority w:val="9"/>
    <w:unhideWhenUsed/>
    <w:qFormat/>
    <w:rsid w:val="00022C7E"/>
    <w:pPr>
      <w:keepNext/>
      <w:keepLines/>
      <w:spacing w:before="160" w:after="0"/>
      <w:outlineLvl w:val="2"/>
    </w:pPr>
    <w:rPr>
      <w:rFonts w:ascii="Arial" w:eastAsiaTheme="majorEastAsia" w:hAnsi="Arial" w:cstheme="majorBidi"/>
      <w:color w:val="004490"/>
      <w:kern w:val="0"/>
      <w:szCs w:val="28"/>
      <w14:ligatures w14:val="none"/>
    </w:rPr>
  </w:style>
  <w:style w:type="paragraph" w:styleId="Heading4">
    <w:name w:val="heading 4"/>
    <w:basedOn w:val="Normal"/>
    <w:next w:val="Normal"/>
    <w:link w:val="Heading4Char"/>
    <w:uiPriority w:val="9"/>
    <w:unhideWhenUsed/>
    <w:qFormat/>
    <w:rsid w:val="00462B7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62B7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62B75"/>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62B75"/>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1"/>
    <w:unhideWhenUsed/>
    <w:qFormat/>
    <w:rsid w:val="00462B75"/>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62B75"/>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3552F"/>
    <w:rPr>
      <w:rFonts w:ascii="Arial" w:eastAsiaTheme="majorEastAsia" w:hAnsi="Arial" w:cstheme="majorBidi"/>
      <w:b/>
      <w:color w:val="035DA2"/>
      <w:kern w:val="0"/>
      <w:sz w:val="40"/>
      <w:szCs w:val="40"/>
      <w14:ligatures w14:val="none"/>
    </w:rPr>
  </w:style>
  <w:style w:type="character" w:customStyle="1" w:styleId="Heading2Char">
    <w:name w:val="Heading 2 Char"/>
    <w:basedOn w:val="DefaultParagraphFont"/>
    <w:link w:val="Heading2"/>
    <w:uiPriority w:val="9"/>
    <w:rsid w:val="006B6277"/>
    <w:rPr>
      <w:rFonts w:ascii="Arial" w:eastAsiaTheme="majorEastAsia" w:hAnsi="Arial" w:cstheme="majorBidi"/>
      <w:b/>
      <w:color w:val="004490"/>
      <w:kern w:val="0"/>
      <w:sz w:val="24"/>
      <w:szCs w:val="32"/>
      <w14:ligatures w14:val="none"/>
    </w:rPr>
  </w:style>
  <w:style w:type="character" w:customStyle="1" w:styleId="Heading3Char">
    <w:name w:val="Heading 3 Char"/>
    <w:basedOn w:val="DefaultParagraphFont"/>
    <w:link w:val="Heading3"/>
    <w:uiPriority w:val="9"/>
    <w:rsid w:val="00022C7E"/>
    <w:rPr>
      <w:rFonts w:ascii="Arial" w:eastAsiaTheme="majorEastAsia" w:hAnsi="Arial" w:cstheme="majorBidi"/>
      <w:color w:val="004490"/>
      <w:kern w:val="0"/>
      <w:szCs w:val="28"/>
      <w14:ligatures w14:val="none"/>
    </w:rPr>
  </w:style>
  <w:style w:type="character" w:customStyle="1" w:styleId="Heading4Char">
    <w:name w:val="Heading 4 Char"/>
    <w:basedOn w:val="DefaultParagraphFont"/>
    <w:link w:val="Heading4"/>
    <w:uiPriority w:val="9"/>
    <w:rsid w:val="00462B7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62B7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62B7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62B75"/>
    <w:rPr>
      <w:rFonts w:eastAsiaTheme="majorEastAsia" w:cstheme="majorBidi"/>
      <w:color w:val="595959" w:themeColor="text1" w:themeTint="A6"/>
    </w:rPr>
  </w:style>
  <w:style w:type="character" w:customStyle="1" w:styleId="Heading8Char">
    <w:name w:val="Heading 8 Char"/>
    <w:basedOn w:val="DefaultParagraphFont"/>
    <w:link w:val="Heading8"/>
    <w:uiPriority w:val="1"/>
    <w:rsid w:val="00462B7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62B75"/>
    <w:rPr>
      <w:rFonts w:eastAsiaTheme="majorEastAsia" w:cstheme="majorBidi"/>
      <w:color w:val="272727" w:themeColor="text1" w:themeTint="D8"/>
    </w:rPr>
  </w:style>
  <w:style w:type="paragraph" w:styleId="Title">
    <w:name w:val="Title"/>
    <w:basedOn w:val="Normal"/>
    <w:next w:val="Normal"/>
    <w:link w:val="TitleChar"/>
    <w:uiPriority w:val="10"/>
    <w:qFormat/>
    <w:rsid w:val="00462B75"/>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62B7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62B7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62B7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62B75"/>
    <w:pPr>
      <w:spacing w:before="160"/>
      <w:jc w:val="center"/>
    </w:pPr>
    <w:rPr>
      <w:i/>
      <w:iCs/>
      <w:color w:val="404040" w:themeColor="text1" w:themeTint="BF"/>
    </w:rPr>
  </w:style>
  <w:style w:type="character" w:customStyle="1" w:styleId="QuoteChar">
    <w:name w:val="Quote Char"/>
    <w:basedOn w:val="DefaultParagraphFont"/>
    <w:link w:val="Quote"/>
    <w:uiPriority w:val="29"/>
    <w:rsid w:val="00462B75"/>
    <w:rPr>
      <w:i/>
      <w:iCs/>
      <w:color w:val="404040" w:themeColor="text1" w:themeTint="BF"/>
    </w:rPr>
  </w:style>
  <w:style w:type="paragraph" w:styleId="ListParagraph">
    <w:name w:val="List Paragraph"/>
    <w:basedOn w:val="Normal"/>
    <w:uiPriority w:val="34"/>
    <w:qFormat/>
    <w:rsid w:val="00462B75"/>
    <w:pPr>
      <w:ind w:left="720"/>
      <w:contextualSpacing/>
    </w:pPr>
  </w:style>
  <w:style w:type="character" w:styleId="IntenseEmphasis">
    <w:name w:val="Intense Emphasis"/>
    <w:basedOn w:val="DefaultParagraphFont"/>
    <w:uiPriority w:val="21"/>
    <w:qFormat/>
    <w:rsid w:val="00462B75"/>
    <w:rPr>
      <w:i/>
      <w:iCs/>
      <w:color w:val="0F4761" w:themeColor="accent1" w:themeShade="BF"/>
    </w:rPr>
  </w:style>
  <w:style w:type="paragraph" w:styleId="IntenseQuote">
    <w:name w:val="Intense Quote"/>
    <w:basedOn w:val="Normal"/>
    <w:next w:val="Normal"/>
    <w:link w:val="IntenseQuoteChar"/>
    <w:uiPriority w:val="30"/>
    <w:qFormat/>
    <w:rsid w:val="00462B7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62B75"/>
    <w:rPr>
      <w:i/>
      <w:iCs/>
      <w:color w:val="0F4761" w:themeColor="accent1" w:themeShade="BF"/>
    </w:rPr>
  </w:style>
  <w:style w:type="character" w:styleId="IntenseReference">
    <w:name w:val="Intense Reference"/>
    <w:basedOn w:val="DefaultParagraphFont"/>
    <w:uiPriority w:val="32"/>
    <w:qFormat/>
    <w:rsid w:val="00462B75"/>
    <w:rPr>
      <w:b/>
      <w:bCs/>
      <w:smallCaps/>
      <w:color w:val="0F4761" w:themeColor="accent1" w:themeShade="BF"/>
      <w:spacing w:val="5"/>
    </w:rPr>
  </w:style>
  <w:style w:type="paragraph" w:styleId="BodyText">
    <w:name w:val="Body Text"/>
    <w:link w:val="BodyTextChar"/>
    <w:uiPriority w:val="1"/>
    <w:qFormat/>
    <w:rsid w:val="003C7AAA"/>
    <w:pPr>
      <w:spacing w:after="240"/>
    </w:pPr>
    <w:rPr>
      <w:rFonts w:ascii="Arial" w:eastAsia="Arial" w:hAnsi="Arial" w:cs="Arial"/>
      <w:kern w:val="0"/>
      <w:sz w:val="20"/>
      <w:szCs w:val="20"/>
      <w14:ligatures w14:val="none"/>
    </w:rPr>
  </w:style>
  <w:style w:type="character" w:customStyle="1" w:styleId="BodyTextChar">
    <w:name w:val="Body Text Char"/>
    <w:basedOn w:val="DefaultParagraphFont"/>
    <w:link w:val="BodyText"/>
    <w:uiPriority w:val="1"/>
    <w:rsid w:val="003C7AAA"/>
    <w:rPr>
      <w:rFonts w:ascii="Arial" w:eastAsia="Arial" w:hAnsi="Arial" w:cs="Arial"/>
      <w:kern w:val="0"/>
      <w:sz w:val="20"/>
      <w:szCs w:val="20"/>
      <w14:ligatures w14:val="none"/>
    </w:rPr>
  </w:style>
  <w:style w:type="paragraph" w:customStyle="1" w:styleId="Italictext">
    <w:name w:val="Italic text"/>
    <w:qFormat/>
    <w:rsid w:val="00761BC6"/>
    <w:pPr>
      <w:spacing w:after="240" w:line="286" w:lineRule="auto"/>
      <w:ind w:right="374"/>
    </w:pPr>
    <w:rPr>
      <w:rFonts w:ascii="Arial" w:eastAsia="Arial" w:hAnsi="Arial" w:cs="Arial"/>
      <w:i/>
      <w:w w:val="105"/>
      <w:kern w:val="0"/>
      <w:sz w:val="20"/>
      <w14:ligatures w14:val="none"/>
    </w:rPr>
  </w:style>
  <w:style w:type="paragraph" w:styleId="Header">
    <w:name w:val="header"/>
    <w:basedOn w:val="Normal"/>
    <w:link w:val="HeaderChar"/>
    <w:uiPriority w:val="99"/>
    <w:unhideWhenUsed/>
    <w:rsid w:val="006E40E1"/>
    <w:pPr>
      <w:tabs>
        <w:tab w:val="center" w:pos="4680"/>
        <w:tab w:val="right" w:pos="9360"/>
      </w:tabs>
    </w:pPr>
  </w:style>
  <w:style w:type="character" w:customStyle="1" w:styleId="HeaderChar">
    <w:name w:val="Header Char"/>
    <w:basedOn w:val="DefaultParagraphFont"/>
    <w:link w:val="Header"/>
    <w:uiPriority w:val="99"/>
    <w:rsid w:val="006E40E1"/>
    <w:rPr>
      <w:rFonts w:ascii="Arial" w:eastAsia="Arial" w:hAnsi="Arial" w:cs="Arial"/>
      <w:kern w:val="0"/>
      <w14:ligatures w14:val="none"/>
    </w:rPr>
  </w:style>
  <w:style w:type="paragraph" w:styleId="Footer">
    <w:name w:val="footer"/>
    <w:basedOn w:val="Normal"/>
    <w:link w:val="FooterChar"/>
    <w:uiPriority w:val="99"/>
    <w:unhideWhenUsed/>
    <w:rsid w:val="006E40E1"/>
    <w:pPr>
      <w:tabs>
        <w:tab w:val="center" w:pos="4680"/>
        <w:tab w:val="right" w:pos="9360"/>
      </w:tabs>
    </w:pPr>
  </w:style>
  <w:style w:type="character" w:customStyle="1" w:styleId="FooterChar">
    <w:name w:val="Footer Char"/>
    <w:basedOn w:val="DefaultParagraphFont"/>
    <w:link w:val="Footer"/>
    <w:uiPriority w:val="99"/>
    <w:rsid w:val="006E40E1"/>
    <w:rPr>
      <w:rFonts w:ascii="Arial" w:eastAsia="Arial" w:hAnsi="Arial" w:cs="Arial"/>
      <w:kern w:val="0"/>
      <w14:ligatures w14:val="none"/>
    </w:rPr>
  </w:style>
  <w:style w:type="character" w:styleId="Hyperlink">
    <w:name w:val="Hyperlink"/>
    <w:basedOn w:val="DefaultParagraphFont"/>
    <w:uiPriority w:val="99"/>
    <w:unhideWhenUsed/>
    <w:rsid w:val="00692AAE"/>
    <w:rPr>
      <w:color w:val="153E6D"/>
      <w:u w:val="single"/>
    </w:rPr>
  </w:style>
  <w:style w:type="character" w:styleId="UnresolvedMention">
    <w:name w:val="Unresolved Mention"/>
    <w:basedOn w:val="DefaultParagraphFont"/>
    <w:uiPriority w:val="99"/>
    <w:semiHidden/>
    <w:unhideWhenUsed/>
    <w:rsid w:val="00554287"/>
    <w:rPr>
      <w:color w:val="605E5C"/>
      <w:shd w:val="clear" w:color="auto" w:fill="E1DFDD"/>
    </w:rPr>
  </w:style>
  <w:style w:type="character" w:styleId="FollowedHyperlink">
    <w:name w:val="FollowedHyperlink"/>
    <w:basedOn w:val="DefaultParagraphFont"/>
    <w:uiPriority w:val="99"/>
    <w:semiHidden/>
    <w:unhideWhenUsed/>
    <w:rsid w:val="00692AAE"/>
    <w:rPr>
      <w:color w:val="153E6D"/>
      <w:u w:val="single"/>
    </w:rPr>
  </w:style>
  <w:style w:type="paragraph" w:customStyle="1" w:styleId="TableParagraph">
    <w:name w:val="Table Paragraph"/>
    <w:basedOn w:val="Normal"/>
    <w:uiPriority w:val="1"/>
    <w:qFormat/>
    <w:rsid w:val="00C15113"/>
  </w:style>
  <w:style w:type="paragraph" w:customStyle="1" w:styleId="Tableheading">
    <w:name w:val="Table heading"/>
    <w:qFormat/>
    <w:rsid w:val="008906EE"/>
    <w:pPr>
      <w:spacing w:before="60" w:after="60" w:line="232" w:lineRule="auto"/>
      <w:ind w:left="225" w:right="137" w:hanging="70"/>
      <w:jc w:val="center"/>
    </w:pPr>
    <w:rPr>
      <w:rFonts w:ascii="Arial" w:eastAsia="Arial" w:hAnsi="Arial" w:cs="Arial"/>
      <w:b/>
      <w:bCs/>
      <w:color w:val="FFFFFF"/>
      <w:spacing w:val="-2"/>
      <w:w w:val="110"/>
      <w:kern w:val="0"/>
      <w:sz w:val="18"/>
      <w14:ligatures w14:val="none"/>
    </w:rPr>
  </w:style>
  <w:style w:type="paragraph" w:customStyle="1" w:styleId="Tabletext">
    <w:name w:val="Table text"/>
    <w:qFormat/>
    <w:rsid w:val="00BA2B53"/>
    <w:pPr>
      <w:spacing w:before="80" w:after="80"/>
      <w:ind w:left="89" w:right="106"/>
    </w:pPr>
    <w:rPr>
      <w:rFonts w:ascii="Arial" w:eastAsia="Arial" w:hAnsi="Arial" w:cs="Arial"/>
      <w:spacing w:val="-4"/>
      <w:w w:val="105"/>
      <w:kern w:val="0"/>
      <w:sz w:val="18"/>
      <w14:ligatures w14:val="none"/>
    </w:rPr>
  </w:style>
  <w:style w:type="character" w:styleId="CommentReference">
    <w:name w:val="annotation reference"/>
    <w:basedOn w:val="DefaultParagraphFont"/>
    <w:uiPriority w:val="99"/>
    <w:semiHidden/>
    <w:unhideWhenUsed/>
    <w:rsid w:val="00D01E3E"/>
    <w:rPr>
      <w:sz w:val="16"/>
      <w:szCs w:val="16"/>
    </w:rPr>
  </w:style>
  <w:style w:type="paragraph" w:styleId="CommentText">
    <w:name w:val="annotation text"/>
    <w:basedOn w:val="Normal"/>
    <w:link w:val="CommentTextChar"/>
    <w:uiPriority w:val="99"/>
    <w:unhideWhenUsed/>
    <w:rsid w:val="00D01E3E"/>
    <w:rPr>
      <w:sz w:val="20"/>
      <w:szCs w:val="20"/>
    </w:rPr>
  </w:style>
  <w:style w:type="character" w:customStyle="1" w:styleId="CommentTextChar">
    <w:name w:val="Comment Text Char"/>
    <w:basedOn w:val="DefaultParagraphFont"/>
    <w:link w:val="CommentText"/>
    <w:uiPriority w:val="99"/>
    <w:rsid w:val="00D01E3E"/>
    <w:rPr>
      <w:rFonts w:ascii="Arial" w:eastAsia="Arial" w:hAnsi="Arial" w:cs="Arial"/>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D01E3E"/>
    <w:rPr>
      <w:b/>
      <w:bCs/>
    </w:rPr>
  </w:style>
  <w:style w:type="character" w:customStyle="1" w:styleId="CommentSubjectChar">
    <w:name w:val="Comment Subject Char"/>
    <w:basedOn w:val="CommentTextChar"/>
    <w:link w:val="CommentSubject"/>
    <w:uiPriority w:val="99"/>
    <w:semiHidden/>
    <w:rsid w:val="00D01E3E"/>
    <w:rPr>
      <w:rFonts w:ascii="Arial" w:eastAsia="Arial" w:hAnsi="Arial" w:cs="Arial"/>
      <w:b/>
      <w:bCs/>
      <w:kern w:val="0"/>
      <w:sz w:val="20"/>
      <w:szCs w:val="20"/>
      <w14:ligatures w14:val="none"/>
    </w:rPr>
  </w:style>
  <w:style w:type="paragraph" w:styleId="Revision">
    <w:name w:val="Revision"/>
    <w:hidden/>
    <w:uiPriority w:val="99"/>
    <w:semiHidden/>
    <w:rsid w:val="00DF09E3"/>
    <w:pPr>
      <w:spacing w:after="0" w:line="240" w:lineRule="auto"/>
    </w:pPr>
    <w:rPr>
      <w:rFonts w:ascii="Arial" w:eastAsia="Arial" w:hAnsi="Arial" w:cs="Arial"/>
      <w:kern w:val="0"/>
      <w14:ligatures w14:val="none"/>
    </w:rPr>
  </w:style>
  <w:style w:type="paragraph" w:customStyle="1" w:styleId="Subtask">
    <w:name w:val="Subtask"/>
    <w:qFormat/>
    <w:rsid w:val="00C55980"/>
    <w:pPr>
      <w:spacing w:after="240"/>
      <w:contextualSpacing/>
    </w:pPr>
    <w:rPr>
      <w:rFonts w:ascii="Arial" w:eastAsia="Arial" w:hAnsi="Arial" w:cs="Arial"/>
      <w:bCs/>
      <w:kern w:val="0"/>
      <w:sz w:val="20"/>
      <w:szCs w:val="20"/>
      <w14:ligatures w14:val="none"/>
    </w:rPr>
  </w:style>
  <w:style w:type="character" w:customStyle="1" w:styleId="A71">
    <w:name w:val="A7_1"/>
    <w:uiPriority w:val="99"/>
    <w:rsid w:val="00C606D3"/>
    <w:rPr>
      <w:rFonts w:cs="Transport New Medium"/>
      <w:color w:val="FFFFFF"/>
      <w:sz w:val="20"/>
      <w:szCs w:val="20"/>
    </w:rPr>
  </w:style>
  <w:style w:type="character" w:customStyle="1" w:styleId="A51">
    <w:name w:val="A5_1"/>
    <w:uiPriority w:val="99"/>
    <w:rsid w:val="00C606D3"/>
    <w:rPr>
      <w:rFonts w:ascii="Transport New Heavy" w:hAnsi="Transport New Heavy" w:cs="Transport New Heavy"/>
      <w:b/>
      <w:bCs/>
      <w:color w:val="FFFFFF"/>
      <w:sz w:val="18"/>
      <w:szCs w:val="18"/>
    </w:rPr>
  </w:style>
  <w:style w:type="paragraph" w:customStyle="1" w:styleId="Pa20">
    <w:name w:val="Pa20"/>
    <w:basedOn w:val="Normal"/>
    <w:next w:val="Normal"/>
    <w:uiPriority w:val="99"/>
    <w:rsid w:val="00E004B7"/>
    <w:pPr>
      <w:widowControl/>
      <w:adjustRightInd w:val="0"/>
      <w:spacing w:line="241" w:lineRule="atLeast"/>
    </w:pPr>
    <w:rPr>
      <w:rFonts w:ascii="Transport New Medium" w:eastAsiaTheme="minorHAnsi" w:hAnsi="Transport New Medium" w:cstheme="minorBidi"/>
      <w:sz w:val="24"/>
      <w:szCs w:val="24"/>
      <w14:ligatures w14:val="standardContextual"/>
    </w:rPr>
  </w:style>
  <w:style w:type="paragraph" w:customStyle="1" w:styleId="Pa51">
    <w:name w:val="Pa5_1"/>
    <w:basedOn w:val="Normal"/>
    <w:next w:val="Normal"/>
    <w:uiPriority w:val="99"/>
    <w:rsid w:val="00FE607B"/>
    <w:pPr>
      <w:widowControl/>
      <w:adjustRightInd w:val="0"/>
      <w:spacing w:line="201" w:lineRule="atLeast"/>
    </w:pPr>
    <w:rPr>
      <w:rFonts w:ascii="Transport New Light" w:eastAsiaTheme="minorHAnsi" w:hAnsi="Transport New Light" w:cstheme="minorBidi"/>
      <w:sz w:val="24"/>
      <w:szCs w:val="24"/>
      <w14:ligatures w14:val="standardContextual"/>
    </w:rPr>
  </w:style>
  <w:style w:type="character" w:customStyle="1" w:styleId="A8">
    <w:name w:val="A8"/>
    <w:uiPriority w:val="99"/>
    <w:rsid w:val="00FE607B"/>
    <w:rPr>
      <w:rFonts w:ascii="Transport New Medium" w:hAnsi="Transport New Medium" w:cs="Transport New Medium"/>
      <w:i/>
      <w:iCs/>
      <w:color w:val="143D6C"/>
      <w:sz w:val="20"/>
      <w:szCs w:val="20"/>
      <w:u w:val="single"/>
    </w:rPr>
  </w:style>
  <w:style w:type="paragraph" w:customStyle="1" w:styleId="Default">
    <w:name w:val="Default"/>
    <w:rsid w:val="00185BD8"/>
    <w:pPr>
      <w:autoSpaceDE w:val="0"/>
      <w:autoSpaceDN w:val="0"/>
      <w:adjustRightInd w:val="0"/>
      <w:spacing w:after="0" w:line="240" w:lineRule="auto"/>
    </w:pPr>
    <w:rPr>
      <w:rFonts w:ascii="Transport New Light" w:hAnsi="Transport New Light" w:cs="Transport New Light"/>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FF5CFAB4F44DE4EBA3104585716B140" ma:contentTypeVersion="17" ma:contentTypeDescription="Create a new document." ma:contentTypeScope="" ma:versionID="22f3fe51dea021c9ef3917c0e885dfff">
  <xsd:schema xmlns:xsd="http://www.w3.org/2001/XMLSchema" xmlns:xs="http://www.w3.org/2001/XMLSchema" xmlns:p="http://schemas.microsoft.com/office/2006/metadata/properties" xmlns:ns2="a6787b98-04b6-4525-9e73-9a62f8050ce5" xmlns:ns3="72b4bd70-dc01-4430-a9ee-ffa93656922b" targetNamespace="http://schemas.microsoft.com/office/2006/metadata/properties" ma:root="true" ma:fieldsID="fce2d6f5dfe8667115e0863e80705606" ns2:_="" ns3:_="">
    <xsd:import namespace="a6787b98-04b6-4525-9e73-9a62f8050ce5"/>
    <xsd:import namespace="72b4bd70-dc01-4430-a9ee-ffa93656922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bjectDetectorVersions" minOccurs="0"/>
                <xsd:element ref="ns2:Imag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787b98-04b6-4525-9e73-9a62f8050ce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da2157d8-ccc1-4fc8-a2a4-3f8f6553454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Image" ma:index="23" nillable="true" ma:displayName="Image" ma:format="Thumbnail" ma:internalName="Imag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2b4bd70-dc01-4430-a9ee-ffa93656922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7f01d4aa-0abf-49a5-943b-5d10d1128c75}" ma:internalName="TaxCatchAll" ma:showField="CatchAllData" ma:web="72b4bd70-dc01-4430-a9ee-ffa93656922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Image xmlns="a6787b98-04b6-4525-9e73-9a62f8050ce5" xsi:nil="true"/>
    <TaxCatchAll xmlns="72b4bd70-dc01-4430-a9ee-ffa93656922b" xsi:nil="true"/>
    <lcf76f155ced4ddcb4097134ff3c332f xmlns="a6787b98-04b6-4525-9e73-9a62f8050ce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1BAB289-D916-4AE6-84DF-2CC9BB95700B}">
  <ds:schemaRefs>
    <ds:schemaRef ds:uri="http://schemas.microsoft.com/sharepoint/v3/contenttype/forms"/>
  </ds:schemaRefs>
</ds:datastoreItem>
</file>

<file path=customXml/itemProps2.xml><?xml version="1.0" encoding="utf-8"?>
<ds:datastoreItem xmlns:ds="http://schemas.openxmlformats.org/officeDocument/2006/customXml" ds:itemID="{326D8316-2D92-47F5-97FD-C5C2D6DF83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6787b98-04b6-4525-9e73-9a62f8050ce5"/>
    <ds:schemaRef ds:uri="72b4bd70-dc01-4430-a9ee-ffa9365692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AB5C65E-779D-4D71-A1FB-2061F14EF0B6}">
  <ds:schemaRefs>
    <ds:schemaRef ds:uri="http://schemas.openxmlformats.org/officeDocument/2006/bibliography"/>
  </ds:schemaRefs>
</ds:datastoreItem>
</file>

<file path=customXml/itemProps4.xml><?xml version="1.0" encoding="utf-8"?>
<ds:datastoreItem xmlns:ds="http://schemas.openxmlformats.org/officeDocument/2006/customXml" ds:itemID="{A5D92B98-F660-4662-9B78-0508DCA1905A}">
  <ds:schemaRefs>
    <ds:schemaRef ds:uri="http://schemas.microsoft.com/office/2006/metadata/properties"/>
    <ds:schemaRef ds:uri="http://schemas.microsoft.com/office/infopath/2007/PartnerControls"/>
    <ds:schemaRef ds:uri="a6787b98-04b6-4525-9e73-9a62f8050ce5"/>
    <ds:schemaRef ds:uri="72b4bd70-dc01-4430-a9ee-ffa93656922b"/>
  </ds:schemaRefs>
</ds:datastoreItem>
</file>

<file path=docMetadata/LabelInfo.xml><?xml version="1.0" encoding="utf-8"?>
<clbl:labelList xmlns:clbl="http://schemas.microsoft.com/office/2020/mipLabelMetadata">
  <clbl:label id="{cf90b97b-be46-4a00-9700-81ce4ff1b7f6}" enabled="0" method="" siteId="{cf90b97b-be46-4a00-9700-81ce4ff1b7f6}" removed="1"/>
</clbl:labelList>
</file>

<file path=docProps/app.xml><?xml version="1.0" encoding="utf-8"?>
<Properties xmlns="http://schemas.openxmlformats.org/officeDocument/2006/extended-properties" xmlns:vt="http://schemas.openxmlformats.org/officeDocument/2006/docPropsVTypes">
  <Template>Normal</Template>
  <TotalTime>16</TotalTime>
  <Pages>1</Pages>
  <Words>185</Words>
  <Characters>1061</Characters>
  <Application>Microsoft Office Word</Application>
  <DocSecurity>0</DocSecurity>
  <Lines>8</Lines>
  <Paragraphs>2</Paragraphs>
  <ScaleCrop>false</ScaleCrop>
  <Company>ICF</Company>
  <LinksUpToDate>false</LinksUpToDate>
  <CharactersWithSpaces>1244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 Gabriel, Mylene</dc:creator>
  <cp:keywords/>
  <dc:description/>
  <cp:lastModifiedBy>San Gabriel, Mylene</cp:lastModifiedBy>
  <cp:revision>20</cp:revision>
  <dcterms:created xsi:type="dcterms:W3CDTF">2024-10-24T01:16:00Z</dcterms:created>
  <dcterms:modified xsi:type="dcterms:W3CDTF">2024-10-24T20:06:00Z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0x0101000FF5CFAB4F44DE4EBA3104585716B140</vt:lpwstr>
  </property>
</Properties>
</file>